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center"/>
        <w:rPr>
          <w:rFonts w:hint="eastAsia" w:ascii="微软雅黑" w:hAnsi="微软雅黑" w:eastAsia="微软雅黑"/>
          <w:b/>
          <w:bCs/>
          <w:color w:val="666666"/>
          <w:spacing w:val="3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666666"/>
          <w:spacing w:val="3"/>
          <w:sz w:val="28"/>
          <w:szCs w:val="28"/>
        </w:rPr>
        <w:t>“新时代劳动</w:t>
      </w:r>
      <w:r>
        <w:rPr>
          <w:rFonts w:hint="eastAsia" w:ascii="微软雅黑" w:hAnsi="微软雅黑" w:eastAsia="微软雅黑"/>
          <w:b/>
          <w:bCs/>
          <w:color w:val="666666"/>
          <w:spacing w:val="3"/>
          <w:sz w:val="28"/>
          <w:szCs w:val="28"/>
          <w:lang w:val="en-US" w:eastAsia="zh-CN"/>
        </w:rPr>
        <w:t>者十讲</w:t>
      </w:r>
      <w:r>
        <w:rPr>
          <w:rFonts w:hint="eastAsia" w:ascii="微软雅黑" w:hAnsi="微软雅黑" w:eastAsia="微软雅黑"/>
          <w:b/>
          <w:bCs/>
          <w:color w:val="666666"/>
          <w:spacing w:val="3"/>
          <w:sz w:val="28"/>
          <w:szCs w:val="28"/>
        </w:rPr>
        <w:t>”慕课学习方式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center"/>
        <w:rPr>
          <w:rFonts w:hint="eastAsia" w:ascii="微软雅黑" w:hAnsi="微软雅黑" w:eastAsia="微软雅黑"/>
          <w:b/>
          <w:bCs/>
          <w:color w:val="666666"/>
          <w:spacing w:val="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>1. 访问博雅云学堂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主页</w:t>
      </w:r>
      <w:r>
        <w:fldChar w:fldCharType="begin"/>
      </w:r>
      <w:r>
        <w:instrText xml:space="preserve"> HYPERLINK "http://www.pupedu.cn/"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color w:val="9B0000"/>
          <w:spacing w:val="3"/>
          <w:sz w:val="27"/>
          <w:szCs w:val="27"/>
        </w:rPr>
        <w:t>http://www.pupedu.cn</w:t>
      </w:r>
      <w:r>
        <w:rPr>
          <w:rStyle w:val="6"/>
          <w:rFonts w:hint="eastAsia" w:ascii="微软雅黑" w:hAnsi="微软雅黑" w:eastAsia="微软雅黑"/>
          <w:color w:val="9B0000"/>
          <w:spacing w:val="3"/>
          <w:sz w:val="27"/>
          <w:szCs w:val="27"/>
        </w:rPr>
        <w:fldChar w:fldCharType="end"/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点击页面右上方“</w:t>
      </w:r>
      <w:bookmarkStart w:id="0" w:name="_GoBack"/>
      <w:bookmarkEnd w:id="0"/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登录”按钮，在登录页面点击“北大学生登录入口”。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center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Fonts w:ascii="微软雅黑" w:hAnsi="微软雅黑" w:eastAsia="微软雅黑"/>
          <w:color w:val="666666"/>
          <w:spacing w:val="3"/>
          <w:sz w:val="27"/>
          <w:szCs w:val="27"/>
        </w:rPr>
        <w:drawing>
          <wp:inline distT="0" distB="0" distL="0" distR="0">
            <wp:extent cx="3613150" cy="4337050"/>
            <wp:effectExtent l="0" t="0" r="6350" b="6350"/>
            <wp:docPr id="4" name="图片 4" descr="https://dean.pku.edu.cn/userfiles/upload/ckeditor/20221108152618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dean.pku.edu.cn/userfiles/upload/ckeditor/2022110815261862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>2. 进入身份认证页面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跳转北京大学IAAA统一身份认证，输入学号和密码。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center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Fonts w:ascii="微软雅黑" w:hAnsi="微软雅黑" w:eastAsia="微软雅黑"/>
          <w:color w:val="666666"/>
          <w:spacing w:val="3"/>
          <w:sz w:val="27"/>
          <w:szCs w:val="27"/>
        </w:rPr>
        <w:drawing>
          <wp:inline distT="0" distB="0" distL="0" distR="0">
            <wp:extent cx="4191000" cy="3257550"/>
            <wp:effectExtent l="0" t="0" r="0" b="0"/>
            <wp:docPr id="3" name="图片 3" descr="https://dean.pku.edu.cn/userfiles/upload/ckeditor/20221108152659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dean.pku.edu.cn/userfiles/upload/ckeditor/202211081526593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>3. 加入课程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登录后，自动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 xml:space="preserve">跳转至以下界面，请点击“加入班级”，输入班级码： </w:t>
      </w:r>
      <w:r>
        <w:rPr>
          <w:rFonts w:hint="eastAsia" w:ascii="微软雅黑" w:hAnsi="微软雅黑" w:eastAsia="微软雅黑"/>
          <w:b/>
          <w:bCs/>
          <w:color w:val="666666"/>
          <w:spacing w:val="3"/>
          <w:sz w:val="27"/>
          <w:szCs w:val="27"/>
          <w:lang w:val="en-US" w:eastAsia="zh-CN"/>
        </w:rPr>
        <w:t>ZKA4ZE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eastAsia="zh-CN"/>
        </w:rPr>
        <w:drawing>
          <wp:inline distT="0" distB="0" distL="114300" distR="114300">
            <wp:extent cx="4436110" cy="924560"/>
            <wp:effectExtent l="0" t="0" r="2540" b="8890"/>
            <wp:docPr id="1" name="图片 1" descr="屏幕截图 2023-12-06 16352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3-12-06 163522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 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 xml:space="preserve">  输入班级码后，待平台审核通过，即可从本课程入口开始学习：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jc w:val="center"/>
        <w:rPr>
          <w:rFonts w:hint="default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default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drawing>
          <wp:inline distT="0" distB="0" distL="114300" distR="114300">
            <wp:extent cx="4609465" cy="2388235"/>
            <wp:effectExtent l="0" t="0" r="635" b="12065"/>
            <wp:docPr id="2" name="图片 2" descr="屏幕截图 2023-12-06 16360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3-12-06 163602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>4.课程学习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点击课程图标下的“进入学习”，开始学习。看完全部课程视频，适当参与对课程内容的讨论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即记笔记、评论他人笔记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，即为完成学习。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其中，观看视频占总成绩70%，参与讨论占30%。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通过记笔记功能获得分数分为“自己发起记笔记”和“评论他人笔记”两部分，各占50%的分数。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（1）自己发起记笔记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学生在1个单元（即一讲课程）发起记2次笔记，且每次笔记的字数&gt;10，则获得本单元本部分满分。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（2）评论他人笔记：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学生在1个单元（即一讲课程）评论他人笔记5次，且每次评论字数&gt;10，则获得本单元本部分满分。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drawing>
          <wp:inline distT="0" distB="0" distL="114300" distR="114300">
            <wp:extent cx="5272405" cy="2700655"/>
            <wp:effectExtent l="0" t="0" r="4445" b="4445"/>
            <wp:docPr id="5" name="图片 5" descr="屏幕截图 2023-12-06 163718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截图 2023-12-06 163718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666666"/>
          <w:spacing w:val="3"/>
          <w:sz w:val="27"/>
          <w:szCs w:val="27"/>
        </w:rPr>
      </w:pP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 xml:space="preserve">5. </w:t>
      </w: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成绩录入与</w:t>
      </w:r>
      <w:r>
        <w:rPr>
          <w:rStyle w:val="5"/>
          <w:rFonts w:hint="eastAsia" w:ascii="微软雅黑" w:hAnsi="微软雅黑" w:eastAsia="微软雅黑"/>
          <w:color w:val="666666"/>
          <w:spacing w:val="3"/>
          <w:sz w:val="27"/>
          <w:szCs w:val="27"/>
        </w:rPr>
        <w:t>学时记录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本课程成绩采用PF制，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在平台完成学习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且分数高于60分）的学生名单及成绩将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会在学期末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>或下一学期初导入系统，即获得本课程的8个学时（注：本课程无学分），记为劳动教育学时，学生无需在校内选课系统选课</w:t>
      </w: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</w:rPr>
        <w:t>。</w:t>
      </w:r>
    </w:p>
    <w:p>
      <w:pPr>
        <w:pStyle w:val="2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b/>
          <w:bCs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666666"/>
          <w:spacing w:val="3"/>
          <w:sz w:val="27"/>
          <w:szCs w:val="27"/>
          <w:lang w:val="en-US" w:eastAsia="zh-CN"/>
        </w:rPr>
        <w:t>其他说明</w:t>
      </w:r>
    </w:p>
    <w:p>
      <w:pPr>
        <w:pStyle w:val="2"/>
        <w:numPr>
          <w:ilvl w:val="0"/>
          <w:numId w:val="0"/>
        </w:numPr>
        <w:shd w:val="clear" w:color="auto" w:fill="FFFFFF"/>
        <w:spacing w:before="75" w:beforeAutospacing="0" w:after="0" w:afterAutospacing="0" w:line="480" w:lineRule="atLeast"/>
        <w:jc w:val="both"/>
        <w:rPr>
          <w:rFonts w:hint="default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/>
          <w:color w:val="666666"/>
          <w:spacing w:val="3"/>
          <w:sz w:val="27"/>
          <w:szCs w:val="27"/>
          <w:lang w:val="en-US" w:eastAsia="zh-CN"/>
        </w:rPr>
        <w:t xml:space="preserve">    由于外部程序无权获取北大学生更多信息，因此个人信息（除姓名、学号、院系之外）若有显示不准确，为系统默认设置，不影响学习与成绩录入。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8A26E"/>
    <w:multiLevelType w:val="singleLevel"/>
    <w:tmpl w:val="1948A26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5M2RlZmI1MDEyYjg2ZjE5ZWIwNmIxYWM4Y2UyZjEifQ=="/>
  </w:docVars>
  <w:rsids>
    <w:rsidRoot w:val="00943EE9"/>
    <w:rsid w:val="00426309"/>
    <w:rsid w:val="00943EE9"/>
    <w:rsid w:val="04964365"/>
    <w:rsid w:val="09785FF4"/>
    <w:rsid w:val="0A8E744E"/>
    <w:rsid w:val="168F5E57"/>
    <w:rsid w:val="19C517F0"/>
    <w:rsid w:val="1C600203"/>
    <w:rsid w:val="1E703800"/>
    <w:rsid w:val="2531615F"/>
    <w:rsid w:val="2EE2115B"/>
    <w:rsid w:val="4420411F"/>
    <w:rsid w:val="46392910"/>
    <w:rsid w:val="477B5D20"/>
    <w:rsid w:val="4A7754B2"/>
    <w:rsid w:val="5C2F4E38"/>
    <w:rsid w:val="5D0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563C1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304</Characters>
  <Lines>2</Lines>
  <Paragraphs>1</Paragraphs>
  <TotalTime>25</TotalTime>
  <ScaleCrop>false</ScaleCrop>
  <LinksUpToDate>false</LinksUpToDate>
  <CharactersWithSpaces>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2023-09-13T06:12:00Z</dcterms:created>
  <dc:creator>Feng'XS</dc:creator>
  <cp:lastModifiedBy>Hango</cp:lastModifiedBy>
  <dcterms:modified xsi:type="dcterms:W3CDTF">2023-12-07T03:25:03Z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D6A93CE811F149ECAE45144C8CA9627B_13</vt:lpwstr>
  </property>
</Properties>
</file>