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马来语（</w:t>
      </w:r>
      <w:r w:rsidR="00ED586C">
        <w:rPr>
          <w:rFonts w:ascii="Arial" w:hAnsi="Arial"/>
          <w:b/>
          <w:sz w:val="24"/>
        </w:rPr>
        <w:t>1</w:t>
      </w:r>
      <w:r w:rsidR="00ED586C">
        <w:rPr>
          <w:rFonts w:ascii="Arial" w:hAnsi="Arial"/>
          <w:b/>
          <w:sz w:val="24"/>
        </w:rPr>
        <w:t>）</w:t>
      </w:r>
      <w:r w:rsidR="00ED586C">
        <w:rPr>
          <w:rFonts w:ascii="Arial" w:hAnsi="Arial"/>
          <w:b/>
          <w:sz w:val="24"/>
        </w:rPr>
        <w:t>Malay Ⅰ</w:t>
      </w:r>
      <w:r>
        <w:rPr>
          <w:rFonts w:ascii="Arial" w:hAnsi="Arial" w:hint="eastAsia"/>
          <w:b/>
          <w:sz w:val="24"/>
        </w:rPr>
        <w:t xml:space="preserve">                           </w:t>
      </w:r>
    </w:p>
    <w:p w:rsidR="00FA1261" w:rsidRDefault="00F6338C"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315"/>
        <w:gridCol w:w="2826"/>
        <w:gridCol w:w="1515"/>
        <w:gridCol w:w="2650"/>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孔金磊</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jinlei_owen@bfsu.edu.cn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全体本科生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9-12节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预约</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二大办公室</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课程描述：课程注重学以致用，帮助学习者在非母语环境轻松入门马来语，掌握 基础语；同时本课程也注重语言与文化相结合，通过语言学习了解对象国马来西亚的社会、文化特征，提升学习者的跨文化交际能力。</w:t>
      </w:r>
    </w:p>
    <w:p w:rsidR="00753192" w:rsidRPr="000169D6" w:rsidRDefault="00753192" w:rsidP="00ED586C">
      <w:pPr>
        <w:ind w:firstLineChars="200" w:firstLine="482"/>
        <w:rPr>
          <w:b/>
          <w:sz w:val="24"/>
        </w:rPr>
      </w:pPr>
    </w:p>
    <w:bookmarkEnd w:id="0"/>
    <w:p w:rsidR="00FA1261" w:rsidRPr="00BA08B4" w:rsidRDefault="00F76E23" w:rsidP="00BA08B4">
      <w:pPr>
        <w:spacing w:before="100" w:beforeAutospacing="1" w:after="100" w:afterAutospacing="1"/>
        <w:textAlignment w:val="bottom"/>
        <w:divId w:val="663823279"/>
        <w:rPr>
          <w:rFonts w:hint="eastAsia"/>
          <w:kern w:val="0"/>
          <w:szCs w:val="21"/>
        </w:rPr>
      </w:pPr>
      <w:r w:rsidRPr="00472CB6">
        <w:rPr>
          <w:rFonts w:ascii="华文楷体" w:eastAsia="华文楷体" w:hAnsi="华文楷体" w:hint="eastAsia"/>
          <w:b/>
          <w:sz w:val="24"/>
        </w:rPr>
        <w:t>1、知识目标</w:t>
      </w:r>
      <w:r w:rsidR="00736759" w:rsidRPr="00472CB6">
        <w:rPr>
          <w:rFonts w:hint="eastAsia"/>
          <w:sz w:val="24"/>
        </w:rPr>
        <w:t>：</w:t>
      </w:r>
      <w:r w:rsidR="00F6338C">
        <w:t>（</w:t>
      </w:r>
      <w:r w:rsidR="00F6338C">
        <w:t>1</w:t>
      </w:r>
      <w:r w:rsidR="00F6338C">
        <w:t>）了解马来语发展简史；</w:t>
      </w:r>
      <w:r w:rsidR="00F6338C">
        <w:br/>
      </w:r>
      <w:r w:rsidR="00F6338C">
        <w:t>（</w:t>
      </w:r>
      <w:r w:rsidR="00F6338C">
        <w:t>2</w:t>
      </w:r>
      <w:r w:rsidR="00F6338C">
        <w:t>）掌握马来语语音知识和拼写规则，初步了解语音学知识；</w:t>
      </w:r>
      <w:r w:rsidR="00F6338C">
        <w:br/>
      </w:r>
      <w:r w:rsidR="00F6338C">
        <w:t>（</w:t>
      </w:r>
      <w:r w:rsidR="00F6338C">
        <w:t>3</w:t>
      </w:r>
      <w:r w:rsidR="00F6338C">
        <w:t>）马来语常用词汇、习惯表达法；</w:t>
      </w:r>
      <w:r w:rsidR="00F6338C">
        <w:br/>
      </w:r>
      <w:r w:rsidR="00F6338C">
        <w:t>（</w:t>
      </w:r>
      <w:r w:rsidR="00F6338C">
        <w:t>4</w:t>
      </w:r>
      <w:r w:rsidR="00F6338C">
        <w:t>）初步掌握马来语的基本语法常识；</w:t>
      </w:r>
      <w:r w:rsidR="00F6338C">
        <w:br/>
      </w:r>
      <w:r w:rsidR="00F6338C">
        <w:t>（</w:t>
      </w:r>
      <w:r w:rsidR="00F6338C">
        <w:t>5</w:t>
      </w:r>
      <w:r w:rsidR="00F6338C">
        <w:t>）初步了解马来西亚基本的国情文化。</w:t>
      </w:r>
      <w:r w:rsidR="00F6338C">
        <w:rPr>
          <w:szCs w:val="21"/>
        </w:rPr>
        <w:t xml:space="preserve"> </w:t>
      </w:r>
    </w:p>
    <w:p w:rsidR="00FA1261" w:rsidRPr="00BA08B4" w:rsidRDefault="00F76E23" w:rsidP="00BA08B4">
      <w:pPr>
        <w:pStyle w:val="msolistparagraph0"/>
        <w:divId w:val="1441335128"/>
        <w:rPr>
          <w:rFonts w:cs="Times New Roman" w:hint="eastAsia"/>
          <w:kern w:val="2"/>
          <w:sz w:val="21"/>
        </w:rPr>
      </w:pPr>
      <w:r w:rsidRPr="00472CB6">
        <w:rPr>
          <w:rFonts w:ascii="华文楷体" w:eastAsia="华文楷体" w:hAnsi="华文楷体" w:hint="eastAsia"/>
          <w:b/>
        </w:rPr>
        <w:t>2、能力目标</w:t>
      </w:r>
      <w:r w:rsidR="00DC1F1E" w:rsidRPr="00472CB6">
        <w:rPr>
          <w:rFonts w:hint="eastAsia"/>
        </w:rPr>
        <w:t>：</w:t>
      </w:r>
      <w:r w:rsidR="00F6338C" w:rsidRPr="00BA08B4">
        <w:rPr>
          <w:rFonts w:cs="Times New Roman"/>
          <w:kern w:val="2"/>
          <w:sz w:val="21"/>
        </w:rPr>
        <w:t>（</w:t>
      </w:r>
      <w:r w:rsidR="00F6338C" w:rsidRPr="00BA08B4">
        <w:rPr>
          <w:rFonts w:cs="Times New Roman"/>
          <w:kern w:val="2"/>
          <w:sz w:val="21"/>
        </w:rPr>
        <w:t>1</w:t>
      </w:r>
      <w:r w:rsidR="00F6338C" w:rsidRPr="00BA08B4">
        <w:rPr>
          <w:rFonts w:cs="Times New Roman"/>
          <w:kern w:val="2"/>
          <w:sz w:val="21"/>
        </w:rPr>
        <w:t>）熟练掌握马来语的发音方法、</w:t>
      </w:r>
      <w:r w:rsidR="00F6338C" w:rsidRPr="00BA08B4">
        <w:rPr>
          <w:rFonts w:cs="Times New Roman"/>
          <w:kern w:val="2"/>
          <w:sz w:val="21"/>
        </w:rPr>
        <w:t> </w:t>
      </w:r>
      <w:r w:rsidR="00F6338C" w:rsidRPr="00BA08B4">
        <w:rPr>
          <w:rFonts w:cs="Times New Roman"/>
          <w:kern w:val="2"/>
          <w:sz w:val="21"/>
        </w:rPr>
        <w:t>语音规则、</w:t>
      </w:r>
      <w:r w:rsidR="00F6338C" w:rsidRPr="00BA08B4">
        <w:rPr>
          <w:rFonts w:cs="Times New Roman"/>
          <w:kern w:val="2"/>
          <w:sz w:val="21"/>
        </w:rPr>
        <w:t> </w:t>
      </w:r>
      <w:r w:rsidR="00F6338C" w:rsidRPr="00BA08B4">
        <w:rPr>
          <w:rFonts w:cs="Times New Roman"/>
          <w:kern w:val="2"/>
          <w:sz w:val="21"/>
        </w:rPr>
        <w:t>拼写规则；</w:t>
      </w:r>
      <w:r w:rsidR="00F6338C" w:rsidRPr="00BA08B4">
        <w:rPr>
          <w:rFonts w:cs="Times New Roman"/>
          <w:kern w:val="2"/>
          <w:sz w:val="21"/>
        </w:rPr>
        <w:br/>
      </w:r>
      <w:r w:rsidR="00F6338C" w:rsidRPr="00BA08B4">
        <w:rPr>
          <w:rFonts w:cs="Times New Roman"/>
          <w:kern w:val="2"/>
          <w:sz w:val="21"/>
        </w:rPr>
        <w:t>（</w:t>
      </w:r>
      <w:r w:rsidR="00F6338C" w:rsidRPr="00BA08B4">
        <w:rPr>
          <w:rFonts w:cs="Times New Roman"/>
          <w:kern w:val="2"/>
          <w:sz w:val="21"/>
        </w:rPr>
        <w:t>2</w:t>
      </w:r>
      <w:r w:rsidR="00F6338C" w:rsidRPr="00BA08B4">
        <w:rPr>
          <w:rFonts w:cs="Times New Roman"/>
          <w:kern w:val="2"/>
          <w:sz w:val="21"/>
        </w:rPr>
        <w:t>）能理解日常生活中十分熟悉的简单语言材料，识别相关活动或</w:t>
      </w:r>
      <w:bookmarkStart w:id="1" w:name="_GoBack"/>
      <w:bookmarkEnd w:id="1"/>
      <w:r w:rsidR="00F6338C" w:rsidRPr="00BA08B4">
        <w:rPr>
          <w:rFonts w:cs="Times New Roman"/>
          <w:kern w:val="2"/>
          <w:sz w:val="21"/>
        </w:rPr>
        <w:t>身边事物基本信息，理解基本词语的含义；</w:t>
      </w:r>
      <w:r w:rsidR="00F6338C" w:rsidRPr="00BA08B4">
        <w:rPr>
          <w:rFonts w:cs="Times New Roman"/>
          <w:kern w:val="2"/>
          <w:sz w:val="21"/>
        </w:rPr>
        <w:br/>
      </w:r>
      <w:r w:rsidR="00F6338C" w:rsidRPr="00BA08B4">
        <w:rPr>
          <w:rFonts w:cs="Times New Roman"/>
          <w:kern w:val="2"/>
          <w:sz w:val="21"/>
        </w:rPr>
        <w:t>（</w:t>
      </w:r>
      <w:r w:rsidR="00F6338C" w:rsidRPr="00BA08B4">
        <w:rPr>
          <w:rFonts w:cs="Times New Roman"/>
          <w:kern w:val="2"/>
          <w:sz w:val="21"/>
        </w:rPr>
        <w:t>3</w:t>
      </w:r>
      <w:r w:rsidR="00F6338C" w:rsidRPr="00BA08B4">
        <w:rPr>
          <w:rFonts w:cs="Times New Roman"/>
          <w:kern w:val="2"/>
          <w:sz w:val="21"/>
        </w:rPr>
        <w:t>）能读懂语言简单、话题熟悉的简短材料，获取具体信息、理解主要内容。在读含有生词的小短文时，能借助插图或其他手段理解短文内容；</w:t>
      </w:r>
      <w:r w:rsidR="00F6338C" w:rsidRPr="00BA08B4">
        <w:rPr>
          <w:rFonts w:cs="Times New Roman"/>
          <w:kern w:val="2"/>
          <w:sz w:val="21"/>
        </w:rPr>
        <w:br/>
      </w:r>
      <w:r w:rsidR="00F6338C" w:rsidRPr="00BA08B4">
        <w:rPr>
          <w:rFonts w:cs="Times New Roman"/>
          <w:kern w:val="2"/>
          <w:sz w:val="21"/>
        </w:rPr>
        <w:t>（</w:t>
      </w:r>
      <w:r w:rsidR="00F6338C" w:rsidRPr="00BA08B4">
        <w:rPr>
          <w:rFonts w:cs="Times New Roman"/>
          <w:kern w:val="2"/>
          <w:sz w:val="21"/>
        </w:rPr>
        <w:t>4</w:t>
      </w:r>
      <w:r w:rsidR="00F6338C" w:rsidRPr="00BA08B4">
        <w:rPr>
          <w:rFonts w:cs="Times New Roman"/>
          <w:kern w:val="2"/>
          <w:sz w:val="21"/>
        </w:rPr>
        <w:t>）初步掌握马来语基本语法常识，初步了解马来语语法体系，能够使用正确的、无语法错误的马来语进行文字表达；</w:t>
      </w:r>
      <w:r w:rsidR="00F6338C" w:rsidRPr="00BA08B4">
        <w:rPr>
          <w:rFonts w:cs="Times New Roman"/>
          <w:kern w:val="2"/>
          <w:sz w:val="21"/>
        </w:rPr>
        <w:br/>
      </w:r>
      <w:r w:rsidR="00F6338C" w:rsidRPr="00BA08B4">
        <w:rPr>
          <w:rFonts w:cs="Times New Roman"/>
          <w:kern w:val="2"/>
          <w:sz w:val="21"/>
        </w:rPr>
        <w:t>（</w:t>
      </w:r>
      <w:r w:rsidR="00F6338C" w:rsidRPr="00BA08B4">
        <w:rPr>
          <w:rFonts w:cs="Times New Roman"/>
          <w:kern w:val="2"/>
          <w:sz w:val="21"/>
        </w:rPr>
        <w:t>5</w:t>
      </w:r>
      <w:r w:rsidR="00F6338C" w:rsidRPr="00BA08B4">
        <w:rPr>
          <w:rFonts w:cs="Times New Roman"/>
          <w:kern w:val="2"/>
          <w:sz w:val="21"/>
        </w:rPr>
        <w:t>）能够正确翻译简单的马来语短句；</w:t>
      </w:r>
      <w:r w:rsidR="00F6338C" w:rsidRPr="00BA08B4">
        <w:rPr>
          <w:rFonts w:cs="Times New Roman"/>
          <w:kern w:val="2"/>
          <w:sz w:val="21"/>
        </w:rPr>
        <w:br/>
      </w:r>
      <w:r w:rsidR="00F6338C" w:rsidRPr="00BA08B4">
        <w:rPr>
          <w:rFonts w:cs="Times New Roman"/>
          <w:kern w:val="2"/>
          <w:sz w:val="21"/>
        </w:rPr>
        <w:t>（</w:t>
      </w:r>
      <w:r w:rsidR="00F6338C" w:rsidRPr="00BA08B4">
        <w:rPr>
          <w:rFonts w:cs="Times New Roman"/>
          <w:kern w:val="2"/>
          <w:sz w:val="21"/>
        </w:rPr>
        <w:t>6</w:t>
      </w:r>
      <w:r w:rsidR="00F6338C" w:rsidRPr="00BA08B4">
        <w:rPr>
          <w:rFonts w:cs="Times New Roman"/>
          <w:kern w:val="2"/>
          <w:sz w:val="21"/>
        </w:rPr>
        <w:t>）掌握</w:t>
      </w:r>
      <w:r w:rsidR="00F6338C" w:rsidRPr="00BA08B4">
        <w:rPr>
          <w:rFonts w:cs="Times New Roman"/>
          <w:kern w:val="2"/>
          <w:sz w:val="21"/>
        </w:rPr>
        <w:t>500-600</w:t>
      </w:r>
      <w:r w:rsidR="00F6338C" w:rsidRPr="00BA08B4">
        <w:rPr>
          <w:rFonts w:cs="Times New Roman"/>
          <w:kern w:val="2"/>
          <w:sz w:val="21"/>
        </w:rPr>
        <w:t>个马来语基本词汇。</w:t>
      </w:r>
      <w:r w:rsidR="00F6338C" w:rsidRPr="00BA08B4">
        <w:rPr>
          <w:rFonts w:cs="Times New Roman"/>
          <w:kern w:val="2"/>
          <w:sz w:val="21"/>
        </w:rPr>
        <w:t xml:space="preserve"> </w:t>
      </w:r>
    </w:p>
    <w:p w:rsidR="00000000" w:rsidRDefault="00F76E23">
      <w:pPr>
        <w:spacing w:before="100" w:beforeAutospacing="1" w:after="100" w:afterAutospacing="1"/>
        <w:textAlignment w:val="bottom"/>
        <w:divId w:val="1287345760"/>
        <w:rPr>
          <w:kern w:val="0"/>
          <w:szCs w:val="21"/>
        </w:rPr>
      </w:pPr>
      <w:r w:rsidRPr="00472CB6">
        <w:rPr>
          <w:rFonts w:ascii="华文楷体" w:eastAsia="华文楷体" w:hAnsi="华文楷体" w:hint="eastAsia"/>
          <w:b/>
          <w:sz w:val="24"/>
        </w:rPr>
        <w:t>3、素质目标</w:t>
      </w:r>
      <w:r w:rsidR="00DC1F1E" w:rsidRPr="00472CB6">
        <w:rPr>
          <w:rFonts w:hint="eastAsia"/>
          <w:sz w:val="24"/>
        </w:rPr>
        <w:t>：</w:t>
      </w:r>
      <w:r w:rsidR="00F6338C">
        <w:t>（</w:t>
      </w:r>
      <w:r w:rsidR="00F6338C">
        <w:t>1</w:t>
      </w:r>
      <w:r w:rsidR="00F6338C">
        <w:t>）培养良好的语言学习习惯、能够初步开展篇章自学；</w:t>
      </w:r>
      <w:r w:rsidR="00F6338C">
        <w:br/>
      </w:r>
      <w:r w:rsidR="00F6338C">
        <w:t>（</w:t>
      </w:r>
      <w:r w:rsidR="00F6338C">
        <w:t>2</w:t>
      </w:r>
      <w:r w:rsidR="00F6338C">
        <w:t>）培养一定的区域国别视野，</w:t>
      </w:r>
      <w:r w:rsidR="00F6338C">
        <w:t> </w:t>
      </w:r>
      <w:r w:rsidR="00F6338C">
        <w:t>能够从区域国别的角度审视所学的语言专业和对象国国情；</w:t>
      </w:r>
      <w:r w:rsidR="00F6338C">
        <w:br/>
      </w:r>
      <w:r w:rsidR="00F6338C">
        <w:t>（</w:t>
      </w:r>
      <w:r w:rsidR="00F6338C">
        <w:t>3</w:t>
      </w:r>
      <w:r w:rsidR="00F6338C">
        <w:t>）通过学习对象国语言和文化。</w:t>
      </w:r>
      <w:r w:rsidR="00F6338C">
        <w:t> </w:t>
      </w:r>
      <w:r w:rsidR="00F6338C">
        <w:t>认识和了解从古至今中国与马来西亚的密切交流和往</w:t>
      </w:r>
      <w:r w:rsidR="00F6338C">
        <w:lastRenderedPageBreak/>
        <w:t>来，培养热爱祖国的情怀。</w:t>
      </w:r>
      <w:r w:rsidR="00F6338C">
        <w:rPr>
          <w:szCs w:val="21"/>
        </w:rPr>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B15CB" w:rsidRPr="00F15027" w:rsidRDefault="000B15CB" w:rsidP="000B15CB">
      <w:pPr>
        <w:widowControl/>
        <w:autoSpaceDE w:val="0"/>
        <w:autoSpaceDN w:val="0"/>
        <w:spacing w:line="380" w:lineRule="exact"/>
        <w:ind w:left="780"/>
        <w:textAlignment w:val="bottom"/>
        <w:rPr>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第1课 马来语入门与语音</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第2课 认识与问候</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第3课 时间与日期</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第4课 季节与天气</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第5课 家庭</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第6课 朋友</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第7课 兴趣爱好</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第8课 打电话</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第9课 问路</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第10课 公共交通</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第11课 在餐馆</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第12课 在酒店</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第13课 购物</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第14课 体育运动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第15课 购物</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第16课 节日</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课后阅读作业</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2"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2"/>
      <w:r w:rsidR="00BD7CA5" w:rsidRPr="000169D6">
        <w:rPr>
          <w:rFonts w:ascii="黑体" w:eastAsia="黑体" w:hAnsi="Arial" w:hint="eastAsia"/>
          <w:sz w:val="24"/>
        </w:rPr>
        <w:t>）</w:t>
      </w:r>
    </w:p>
    <w:p w:rsidR="00000000" w:rsidRDefault="00F6338C">
      <w:pPr>
        <w:spacing w:before="100" w:beforeAutospacing="1" w:after="100" w:afterAutospacing="1"/>
        <w:divId w:val="1013338510"/>
        <w:rPr>
          <w:kern w:val="0"/>
          <w:szCs w:val="21"/>
        </w:rPr>
      </w:pPr>
      <w:r>
        <w:t>1. </w:t>
      </w:r>
      <w:r>
        <w:t>学生应做好课前语篇预习、初步了解每课新词汇及语法知识；</w:t>
      </w:r>
      <w:r>
        <w:br/>
        <w:t>2. </w:t>
      </w:r>
      <w:r>
        <w:t>学生在课堂上应积极参与，认真对待课堂练习；</w:t>
      </w:r>
      <w:r>
        <w:br/>
        <w:t>3. </w:t>
      </w:r>
      <w:r>
        <w:t>学生应做好课后练习，如遇问题应及时向教师反馈。</w:t>
      </w:r>
      <w:r>
        <w:rPr>
          <w:szCs w:val="21"/>
        </w:rP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3" w:name="_Hlk29394142"/>
      <w:r w:rsidRPr="000169D6">
        <w:rPr>
          <w:rFonts w:ascii="黑体" w:eastAsia="黑体" w:hAnsi="Arial" w:hint="eastAsia"/>
          <w:sz w:val="24"/>
        </w:rPr>
        <w:t>讲座为主或者讲座与讨论结合，等等</w:t>
      </w:r>
      <w:bookmarkEnd w:id="3"/>
      <w:r w:rsidRPr="000169D6">
        <w:rPr>
          <w:rFonts w:ascii="黑体" w:eastAsia="黑体" w:hAnsi="Arial" w:hint="eastAsia"/>
          <w:sz w:val="24"/>
        </w:rPr>
        <w:t>）</w:t>
      </w:r>
    </w:p>
    <w:p w:rsidR="00000000" w:rsidRDefault="00F6338C">
      <w:pPr>
        <w:spacing w:before="100" w:beforeAutospacing="1" w:after="100" w:afterAutospacing="1"/>
        <w:divId w:val="1424565169"/>
        <w:rPr>
          <w:kern w:val="0"/>
          <w:szCs w:val="21"/>
        </w:rPr>
      </w:pPr>
      <w:r>
        <w:t>1. </w:t>
      </w:r>
      <w:r>
        <w:t>学生课堂参与、训练为主，教师讲解为辅，注重互动教学；</w:t>
      </w:r>
      <w:r>
        <w:br/>
      </w:r>
      <w:r>
        <w:lastRenderedPageBreak/>
        <w:t>2. </w:t>
      </w:r>
      <w:r>
        <w:t>加强课前准备与课堂讨论环节；</w:t>
      </w:r>
      <w:r>
        <w:br/>
        <w:t>3. </w:t>
      </w:r>
      <w:r>
        <w:t>每课安排</w:t>
      </w:r>
      <w:r>
        <w:t>10-15</w:t>
      </w:r>
      <w:r>
        <w:t>分钟练习（词汇听写、填空、听记、听说）；</w:t>
      </w:r>
      <w:r>
        <w:br/>
        <w:t>3. </w:t>
      </w:r>
      <w:r>
        <w:t>中文、马来文、英文讲授相结合；</w:t>
      </w:r>
      <w:r>
        <w:br/>
        <w:t>4. </w:t>
      </w:r>
      <w:r>
        <w:t>音频、视频、多媒体、板书辅助教学。</w:t>
      </w:r>
      <w:r>
        <w:rPr>
          <w:szCs w:val="21"/>
        </w:rP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4" w:name="_Hlk29394152"/>
      <w:r w:rsidRPr="000169D6">
        <w:rPr>
          <w:rFonts w:ascii="黑体" w:eastAsia="黑体" w:hAnsi="Arial" w:hint="eastAsia"/>
          <w:sz w:val="24"/>
        </w:rPr>
        <w:t>采用教材</w:t>
      </w:r>
      <w:bookmarkEnd w:id="4"/>
    </w:p>
    <w:p w:rsidR="00000000" w:rsidRDefault="00FE1845">
      <w:pPr>
        <w:spacing w:before="100" w:beforeAutospacing="1" w:after="100" w:afterAutospacing="1"/>
        <w:ind w:firstLine="600"/>
        <w:textAlignment w:val="bottom"/>
        <w:divId w:val="1465924545"/>
        <w:rPr>
          <w:kern w:val="0"/>
          <w:szCs w:val="21"/>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F6338C">
        <w:t>苏莹莹、洛兹雅</w:t>
      </w:r>
      <w:r w:rsidR="00F6338C">
        <w:t>·</w:t>
      </w:r>
      <w:r w:rsidR="00F6338C">
        <w:t>阿达玛（马来西亚）编著，《新思路外语</w:t>
      </w:r>
      <w:r w:rsidR="00F6338C">
        <w:t>101--</w:t>
      </w:r>
      <w:r w:rsidR="00F6338C">
        <w:t>马来语》，北京：外语教学与研究出版社，</w:t>
      </w:r>
      <w:r w:rsidR="00F6338C">
        <w:t>2020</w:t>
      </w:r>
      <w:r w:rsidR="00F6338C">
        <w:t>年。</w:t>
      </w:r>
      <w:r w:rsidR="00F6338C">
        <w:rPr>
          <w:szCs w:val="21"/>
        </w:rPr>
        <w:t xml:space="preserve">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000000" w:rsidRDefault="00FE1845">
      <w:pPr>
        <w:spacing w:before="100" w:beforeAutospacing="1" w:after="100" w:afterAutospacing="1"/>
        <w:ind w:firstLine="600"/>
        <w:textAlignment w:val="bottom"/>
        <w:divId w:val="1930770604"/>
        <w:rPr>
          <w:kern w:val="0"/>
          <w:szCs w:val="21"/>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F6338C">
        <w:t>骆永昆、马燕冰、张学刚编著，《马来西亚》（列国志</w:t>
      </w:r>
      <w:r w:rsidR="00F6338C">
        <w:t> </w:t>
      </w:r>
      <w:r w:rsidR="00F6338C">
        <w:t>第二版），北京：社会科学文献出版社，</w:t>
      </w:r>
      <w:r w:rsidR="00F6338C">
        <w:t> 2017</w:t>
      </w:r>
      <w:r w:rsidR="00F6338C">
        <w:t>年。</w:t>
      </w:r>
      <w:r w:rsidR="00F6338C">
        <w:rPr>
          <w:szCs w:val="21"/>
        </w:rPr>
        <w:t xml:space="preserve">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F6338C"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40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期中考试 30%，平时作业 10%</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F6338C"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全勤满分，迟到一次扣1分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F6338C"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50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期末考试采取闭卷笔试方式，卷面满分为 100 分。</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38C" w:rsidRDefault="00F6338C" w:rsidP="00ED7BFF">
      <w:r>
        <w:separator/>
      </w:r>
    </w:p>
  </w:endnote>
  <w:endnote w:type="continuationSeparator" w:id="0">
    <w:p w:rsidR="00F6338C" w:rsidRDefault="00F6338C"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38C" w:rsidRDefault="00F6338C" w:rsidP="00ED7BFF">
      <w:r>
        <w:separator/>
      </w:r>
    </w:p>
  </w:footnote>
  <w:footnote w:type="continuationSeparator" w:id="0">
    <w:p w:rsidR="00F6338C" w:rsidRDefault="00F6338C"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A08B4"/>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338C"/>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3FC5B"/>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 w:type="paragraph" w:customStyle="1" w:styleId="msolistparagraph0">
    <w:name w:val="msolistparagraph0"/>
    <w:basedOn w:val="a"/>
    <w:pPr>
      <w:widowControl/>
      <w:spacing w:before="100" w:beforeAutospacing="1" w:after="100" w:afterAutospacing="1"/>
      <w:jc w:val="left"/>
    </w:pPr>
    <w:rPr>
      <w:rFonts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23279">
      <w:bodyDiv w:val="1"/>
      <w:marLeft w:val="0"/>
      <w:marRight w:val="0"/>
      <w:marTop w:val="0"/>
      <w:marBottom w:val="0"/>
      <w:divBdr>
        <w:top w:val="none" w:sz="0" w:space="0" w:color="auto"/>
        <w:left w:val="none" w:sz="0" w:space="0" w:color="auto"/>
        <w:bottom w:val="none" w:sz="0" w:space="0" w:color="auto"/>
        <w:right w:val="none" w:sz="0" w:space="0" w:color="auto"/>
      </w:divBdr>
    </w:div>
    <w:div w:id="1013338510">
      <w:bodyDiv w:val="1"/>
      <w:marLeft w:val="0"/>
      <w:marRight w:val="0"/>
      <w:marTop w:val="0"/>
      <w:marBottom w:val="0"/>
      <w:divBdr>
        <w:top w:val="none" w:sz="0" w:space="0" w:color="auto"/>
        <w:left w:val="none" w:sz="0" w:space="0" w:color="auto"/>
        <w:bottom w:val="none" w:sz="0" w:space="0" w:color="auto"/>
        <w:right w:val="none" w:sz="0" w:space="0" w:color="auto"/>
      </w:divBdr>
    </w:div>
    <w:div w:id="1287345760">
      <w:bodyDiv w:val="1"/>
      <w:marLeft w:val="0"/>
      <w:marRight w:val="0"/>
      <w:marTop w:val="0"/>
      <w:marBottom w:val="0"/>
      <w:divBdr>
        <w:top w:val="none" w:sz="0" w:space="0" w:color="auto"/>
        <w:left w:val="none" w:sz="0" w:space="0" w:color="auto"/>
        <w:bottom w:val="none" w:sz="0" w:space="0" w:color="auto"/>
        <w:right w:val="none" w:sz="0" w:space="0" w:color="auto"/>
      </w:divBdr>
    </w:div>
    <w:div w:id="1424565169">
      <w:bodyDiv w:val="1"/>
      <w:marLeft w:val="0"/>
      <w:marRight w:val="0"/>
      <w:marTop w:val="0"/>
      <w:marBottom w:val="0"/>
      <w:divBdr>
        <w:top w:val="none" w:sz="0" w:space="0" w:color="auto"/>
        <w:left w:val="none" w:sz="0" w:space="0" w:color="auto"/>
        <w:bottom w:val="none" w:sz="0" w:space="0" w:color="auto"/>
        <w:right w:val="none" w:sz="0" w:space="0" w:color="auto"/>
      </w:divBdr>
    </w:div>
    <w:div w:id="1441335128">
      <w:bodyDiv w:val="1"/>
      <w:marLeft w:val="0"/>
      <w:marRight w:val="0"/>
      <w:marTop w:val="0"/>
      <w:marBottom w:val="0"/>
      <w:divBdr>
        <w:top w:val="none" w:sz="0" w:space="0" w:color="auto"/>
        <w:left w:val="none" w:sz="0" w:space="0" w:color="auto"/>
        <w:bottom w:val="none" w:sz="0" w:space="0" w:color="auto"/>
        <w:right w:val="none" w:sz="0" w:space="0" w:color="auto"/>
      </w:divBdr>
    </w:div>
    <w:div w:id="1465924545">
      <w:bodyDiv w:val="1"/>
      <w:marLeft w:val="0"/>
      <w:marRight w:val="0"/>
      <w:marTop w:val="0"/>
      <w:marBottom w:val="0"/>
      <w:divBdr>
        <w:top w:val="none" w:sz="0" w:space="0" w:color="auto"/>
        <w:left w:val="none" w:sz="0" w:space="0" w:color="auto"/>
        <w:bottom w:val="none" w:sz="0" w:space="0" w:color="auto"/>
        <w:right w:val="none" w:sz="0" w:space="0" w:color="auto"/>
      </w:divBdr>
    </w:div>
    <w:div w:id="193077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13BDA922-D266-4509-AF4A-800E9BD9592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1885</Characters>
  <Application>Microsoft Office Word</Application>
  <DocSecurity>0</DocSecurity>
  <Lines>15</Lines>
  <Paragraphs>4</Paragraphs>
  <ScaleCrop>false</ScaleCrop>
  <Company>BFSU</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2025-05-20T06:26:00Z</dcterms:modified>
</cp:coreProperties>
</file>